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5D" w:rsidRDefault="004C175D" w:rsidP="004C175D">
      <w:pPr>
        <w:autoSpaceDE w:val="0"/>
        <w:autoSpaceDN w:val="0"/>
        <w:adjustRightInd w:val="0"/>
        <w:jc w:val="right"/>
        <w:rPr>
          <w:rFonts w:eastAsia="Batang"/>
          <w:b/>
          <w:bCs/>
          <w:szCs w:val="24"/>
        </w:rPr>
      </w:pPr>
      <w:r>
        <w:rPr>
          <w:rFonts w:eastAsia="Batang"/>
          <w:b/>
          <w:bCs/>
          <w:szCs w:val="24"/>
        </w:rPr>
        <w:t>Проект !</w:t>
      </w:r>
    </w:p>
    <w:p w:rsidR="004C175D" w:rsidRDefault="004C175D" w:rsidP="004C175D">
      <w:pPr>
        <w:autoSpaceDE w:val="0"/>
        <w:autoSpaceDN w:val="0"/>
        <w:adjustRightInd w:val="0"/>
        <w:jc w:val="right"/>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ДОГОВОР</w:t>
      </w:r>
    </w:p>
    <w:p w:rsidR="004C175D" w:rsidRDefault="004C175D" w:rsidP="004C175D">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4C175D" w:rsidRDefault="004C175D" w:rsidP="004C175D">
      <w:pPr>
        <w:autoSpaceDE w:val="0"/>
        <w:autoSpaceDN w:val="0"/>
        <w:adjustRightInd w:val="0"/>
        <w:jc w:val="center"/>
        <w:rPr>
          <w:rFonts w:eastAsia="Batang"/>
          <w:szCs w:val="24"/>
          <w:lang w:val="ru-RU"/>
        </w:rPr>
      </w:pPr>
    </w:p>
    <w:p w:rsidR="004C175D" w:rsidRDefault="004C175D" w:rsidP="004C175D">
      <w:pPr>
        <w:autoSpaceDE w:val="0"/>
        <w:autoSpaceDN w:val="0"/>
        <w:adjustRightInd w:val="0"/>
        <w:jc w:val="center"/>
        <w:rPr>
          <w:rFonts w:eastAsia="Batang"/>
          <w:szCs w:val="24"/>
        </w:rPr>
      </w:pPr>
      <w:r>
        <w:rPr>
          <w:rFonts w:eastAsia="Batang"/>
          <w:szCs w:val="24"/>
          <w:lang w:val="ru-RU"/>
        </w:rPr>
        <w:t xml:space="preserve"> </w:t>
      </w:r>
    </w:p>
    <w:p w:rsidR="004C175D" w:rsidRDefault="004C175D" w:rsidP="004C175D">
      <w:pPr>
        <w:autoSpaceDE w:val="0"/>
        <w:autoSpaceDN w:val="0"/>
        <w:adjustRightInd w:val="0"/>
        <w:jc w:val="both"/>
        <w:rPr>
          <w:rFonts w:eastAsia="Batang"/>
          <w:szCs w:val="24"/>
        </w:rPr>
      </w:pPr>
      <w:r>
        <w:rPr>
          <w:rFonts w:eastAsia="Batang"/>
          <w:szCs w:val="24"/>
        </w:rPr>
        <w:t>Днес, .................</w:t>
      </w:r>
      <w:r w:rsidR="00686049">
        <w:rPr>
          <w:rFonts w:eastAsia="Batang"/>
          <w:szCs w:val="24"/>
        </w:rPr>
        <w:t>.......... 20.…. г., в гр. В</w:t>
      </w:r>
      <w:r w:rsidR="00EC2DBB">
        <w:rPr>
          <w:rFonts w:eastAsia="Batang"/>
          <w:szCs w:val="24"/>
        </w:rPr>
        <w:t>раца</w:t>
      </w:r>
      <w:r>
        <w:rPr>
          <w:rFonts w:eastAsia="Batang"/>
          <w:szCs w:val="24"/>
        </w:rPr>
        <w:t xml:space="preserve">, между: </w:t>
      </w:r>
    </w:p>
    <w:p w:rsidR="00EC2DBB" w:rsidRDefault="00EC2DBB" w:rsidP="004C175D">
      <w:pPr>
        <w:autoSpaceDE w:val="0"/>
        <w:autoSpaceDN w:val="0"/>
        <w:adjustRightInd w:val="0"/>
        <w:jc w:val="both"/>
        <w:rPr>
          <w:b/>
        </w:rPr>
      </w:pPr>
    </w:p>
    <w:p w:rsidR="004C175D" w:rsidRDefault="00EC2DBB" w:rsidP="004C175D">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sidR="004C175D">
        <w:rPr>
          <w:rFonts w:eastAsia="Batang"/>
          <w:szCs w:val="24"/>
        </w:rPr>
        <w:t xml:space="preserve">, наричано по-долу за краткост </w:t>
      </w:r>
      <w:r w:rsidR="004C175D">
        <w:rPr>
          <w:rFonts w:eastAsia="Batang"/>
          <w:b/>
          <w:szCs w:val="24"/>
        </w:rPr>
        <w:t xml:space="preserve">„ЛЕЧЕБНО ЗАВЕДЕНИЕ – </w:t>
      </w:r>
      <w:r w:rsidR="004C175D">
        <w:rPr>
          <w:rFonts w:eastAsia="Batang"/>
          <w:b/>
          <w:bCs/>
          <w:szCs w:val="24"/>
        </w:rPr>
        <w:t xml:space="preserve">ВЪЗЛОЖИТЕЛ” </w:t>
      </w:r>
      <w:r w:rsidR="004C175D">
        <w:rPr>
          <w:rFonts w:eastAsia="Batang"/>
          <w:szCs w:val="24"/>
        </w:rPr>
        <w:t xml:space="preserve">от една страна </w:t>
      </w:r>
    </w:p>
    <w:p w:rsidR="004C175D" w:rsidRDefault="004C175D" w:rsidP="004C175D">
      <w:pPr>
        <w:autoSpaceDE w:val="0"/>
        <w:autoSpaceDN w:val="0"/>
        <w:adjustRightInd w:val="0"/>
        <w:jc w:val="both"/>
        <w:rPr>
          <w:rFonts w:eastAsia="Batang"/>
          <w:szCs w:val="24"/>
        </w:rPr>
      </w:pPr>
      <w:r>
        <w:rPr>
          <w:rFonts w:eastAsia="Batang"/>
          <w:szCs w:val="24"/>
        </w:rPr>
        <w:t xml:space="preserve">и </w:t>
      </w:r>
    </w:p>
    <w:p w:rsidR="004C175D" w:rsidRDefault="004C175D" w:rsidP="004C175D">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4C175D" w:rsidRDefault="004C175D" w:rsidP="004C175D">
      <w:pPr>
        <w:autoSpaceDE w:val="0"/>
        <w:autoSpaceDN w:val="0"/>
        <w:adjustRightInd w:val="0"/>
        <w:jc w:val="both"/>
        <w:rPr>
          <w:rFonts w:eastAsia="Calibri"/>
          <w:b/>
          <w:szCs w:val="24"/>
          <w:lang w:eastAsia="en-US"/>
        </w:rPr>
      </w:pPr>
    </w:p>
    <w:p w:rsidR="004C175D" w:rsidRDefault="004C175D" w:rsidP="004C175D">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w:t>
      </w:r>
      <w:r w:rsidR="00E24109">
        <w:t>Рамково споразумение № РД-11-27</w:t>
      </w:r>
      <w:r w:rsidR="00F84329">
        <w:t>7</w:t>
      </w:r>
      <w:r w:rsidR="00E24109">
        <w:t>/2</w:t>
      </w:r>
      <w:r w:rsidR="00F84329">
        <w:t>4</w:t>
      </w:r>
      <w:r w:rsidR="00E24109">
        <w:t xml:space="preserve">.06.2020 г. </w:t>
      </w:r>
      <w:r>
        <w:rPr>
          <w:rFonts w:eastAsia="Calibri"/>
          <w:bCs/>
          <w:szCs w:val="24"/>
          <w:lang w:eastAsia="en-US"/>
        </w:rPr>
        <w:t xml:space="preserve"> се сключи настоящия договор за следното: </w:t>
      </w:r>
    </w:p>
    <w:p w:rsidR="004C175D" w:rsidRDefault="004C175D" w:rsidP="004C175D">
      <w:pPr>
        <w:autoSpaceDE w:val="0"/>
        <w:autoSpaceDN w:val="0"/>
        <w:adjustRightInd w:val="0"/>
        <w:jc w:val="both"/>
        <w:rPr>
          <w:rFonts w:eastAsia="Calibri"/>
          <w:b/>
          <w:bCs/>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 ПРЕДМЕТ И СРОК НА ДОГОВОРА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4C175D" w:rsidRDefault="004C175D" w:rsidP="004C175D">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ml.</w:t>
            </w:r>
            <w:r>
              <w:rPr>
                <w:b/>
                <w:bCs/>
                <w:szCs w:val="24"/>
                <w:lang w:val="en-US" w:eastAsia="en-GB"/>
              </w:rPr>
              <w:t xml:space="preserve"> </w:t>
            </w:r>
            <w:r>
              <w:rPr>
                <w:b/>
                <w:bCs/>
                <w:szCs w:val="24"/>
                <w:lang w:val="en-GB" w:eastAsia="en-GB"/>
              </w:rPr>
              <w:t xml:space="preserve">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r>
              <w:rPr>
                <w:b/>
                <w:bCs/>
                <w:szCs w:val="24"/>
                <w:lang w:val="en-GB" w:eastAsia="en-GB"/>
              </w:rPr>
              <w:t xml:space="preserve">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xml:space="preserve">., ml. 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Обособена</w:t>
            </w:r>
            <w:proofErr w:type="spellEnd"/>
            <w:r>
              <w:rPr>
                <w:b/>
                <w:bCs/>
                <w:szCs w:val="24"/>
                <w:lang w:val="en-GB" w:eastAsia="en-GB"/>
              </w:rPr>
              <w:t xml:space="preserve"> </w:t>
            </w:r>
            <w:proofErr w:type="spellStart"/>
            <w:r>
              <w:rPr>
                <w:b/>
                <w:bCs/>
                <w:szCs w:val="24"/>
                <w:lang w:val="en-GB" w:eastAsia="en-GB"/>
              </w:rPr>
              <w:t>позиция</w:t>
            </w:r>
            <w:proofErr w:type="spellEnd"/>
            <w:r>
              <w:rPr>
                <w:b/>
                <w:bCs/>
                <w:szCs w:val="24"/>
                <w:lang w:val="en-GB" w:eastAsia="en-GB"/>
              </w:rPr>
              <w:t xml:space="preserve"> № …….</w:t>
            </w: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Анатомо-терапевтичен</w:t>
            </w:r>
            <w:proofErr w:type="spellEnd"/>
            <w:r>
              <w:rPr>
                <w:b/>
                <w:bCs/>
                <w:szCs w:val="24"/>
                <w:lang w:val="en-GB" w:eastAsia="en-GB"/>
              </w:rPr>
              <w:t xml:space="preserve"> </w:t>
            </w:r>
            <w:proofErr w:type="spellStart"/>
            <w:r>
              <w:rPr>
                <w:b/>
                <w:bCs/>
                <w:szCs w:val="24"/>
                <w:lang w:val="en-GB" w:eastAsia="en-GB"/>
              </w:rPr>
              <w:t>код</w:t>
            </w:r>
            <w:proofErr w:type="spellEnd"/>
            <w:r>
              <w:rPr>
                <w:b/>
                <w:bCs/>
                <w:szCs w:val="24"/>
                <w:lang w:val="en-GB" w:eastAsia="en-GB"/>
              </w:rPr>
              <w:t xml:space="preserve"> /АТС-</w:t>
            </w:r>
            <w:proofErr w:type="spellStart"/>
            <w:r>
              <w:rPr>
                <w:b/>
                <w:bCs/>
                <w:szCs w:val="24"/>
                <w:lang w:val="en-GB" w:eastAsia="en-GB"/>
              </w:rPr>
              <w:t>код</w:t>
            </w:r>
            <w:proofErr w:type="spellEnd"/>
            <w:r>
              <w:rPr>
                <w:b/>
                <w:bCs/>
                <w:szCs w:val="24"/>
                <w:lang w:val="en-GB" w:eastAsia="en-GB"/>
              </w:rPr>
              <w:t>/</w:t>
            </w:r>
          </w:p>
        </w:tc>
        <w:tc>
          <w:tcPr>
            <w:tcW w:w="2556"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Международно</w:t>
            </w:r>
            <w:proofErr w:type="spellEnd"/>
            <w:r>
              <w:rPr>
                <w:b/>
                <w:bCs/>
                <w:szCs w:val="24"/>
                <w:lang w:val="en-GB" w:eastAsia="en-GB"/>
              </w:rPr>
              <w:t xml:space="preserve"> </w:t>
            </w:r>
            <w:proofErr w:type="spellStart"/>
            <w:r>
              <w:rPr>
                <w:b/>
                <w:bCs/>
                <w:szCs w:val="24"/>
                <w:lang w:val="en-GB" w:eastAsia="en-GB"/>
              </w:rPr>
              <w:t>непатентно</w:t>
            </w:r>
            <w:proofErr w:type="spellEnd"/>
            <w:r>
              <w:rPr>
                <w:b/>
                <w:bCs/>
                <w:szCs w:val="24"/>
                <w:lang w:val="en-GB" w:eastAsia="en-GB"/>
              </w:rPr>
              <w:t xml:space="preserve"> </w:t>
            </w:r>
            <w:proofErr w:type="spellStart"/>
            <w:r>
              <w:rPr>
                <w:b/>
                <w:bCs/>
                <w:szCs w:val="24"/>
                <w:lang w:val="en-GB" w:eastAsia="en-GB"/>
              </w:rPr>
              <w:t>наименование</w:t>
            </w:r>
            <w:proofErr w:type="spellEnd"/>
            <w:r>
              <w:rPr>
                <w:b/>
                <w:bCs/>
                <w:szCs w:val="24"/>
                <w:lang w:val="en-GB" w:eastAsia="en-GB"/>
              </w:rPr>
              <w:t xml:space="preserve"> /INN/</w:t>
            </w:r>
          </w:p>
        </w:tc>
        <w:tc>
          <w:tcPr>
            <w:tcW w:w="2067"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Начин</w:t>
            </w:r>
            <w:proofErr w:type="spellEnd"/>
            <w:r>
              <w:rPr>
                <w:b/>
                <w:bCs/>
                <w:szCs w:val="24"/>
                <w:lang w:val="en-GB" w:eastAsia="en-GB"/>
              </w:rPr>
              <w:t xml:space="preserve"> </w:t>
            </w:r>
            <w:proofErr w:type="spellStart"/>
            <w:r>
              <w:rPr>
                <w:b/>
                <w:bCs/>
                <w:szCs w:val="24"/>
                <w:lang w:val="en-GB" w:eastAsia="en-GB"/>
              </w:rPr>
              <w:t>на</w:t>
            </w:r>
            <w:proofErr w:type="spellEnd"/>
            <w:r>
              <w:rPr>
                <w:b/>
                <w:bCs/>
                <w:szCs w:val="24"/>
                <w:lang w:val="en-GB" w:eastAsia="en-GB"/>
              </w:rPr>
              <w:t xml:space="preserve"> </w:t>
            </w:r>
            <w:proofErr w:type="spellStart"/>
            <w:r>
              <w:rPr>
                <w:b/>
                <w:bCs/>
                <w:szCs w:val="24"/>
                <w:lang w:val="en-GB" w:eastAsia="en-GB"/>
              </w:rPr>
              <w:t>приложение</w:t>
            </w:r>
            <w:proofErr w:type="spellEnd"/>
          </w:p>
        </w:tc>
        <w:tc>
          <w:tcPr>
            <w:tcW w:w="1174"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proofErr w:type="spellStart"/>
            <w:r>
              <w:rPr>
                <w:b/>
                <w:bCs/>
                <w:szCs w:val="24"/>
                <w:lang w:val="en-GB" w:eastAsia="en-GB"/>
              </w:rPr>
              <w:t>Мярка</w:t>
            </w:r>
            <w:proofErr w:type="spellEnd"/>
            <w:r>
              <w:rPr>
                <w:b/>
                <w:bCs/>
                <w:szCs w:val="24"/>
                <w:lang w:val="en-GB" w:eastAsia="en-GB"/>
              </w:rPr>
              <w:t xml:space="preserve"> /mg, </w:t>
            </w:r>
            <w:proofErr w:type="spellStart"/>
            <w:r>
              <w:rPr>
                <w:b/>
                <w:bCs/>
                <w:szCs w:val="24"/>
                <w:lang w:val="en-GB" w:eastAsia="en-GB"/>
              </w:rPr>
              <w:t>tabl</w:t>
            </w:r>
            <w:proofErr w:type="spellEnd"/>
            <w:r>
              <w:rPr>
                <w:b/>
                <w:bCs/>
                <w:szCs w:val="24"/>
                <w:lang w:val="en-GB" w:eastAsia="en-GB"/>
              </w:rPr>
              <w:t xml:space="preserve">., ml. и </w:t>
            </w:r>
            <w:proofErr w:type="spellStart"/>
            <w:r>
              <w:rPr>
                <w:b/>
                <w:bCs/>
                <w:szCs w:val="24"/>
                <w:lang w:val="en-GB" w:eastAsia="en-GB"/>
              </w:rPr>
              <w:t>др</w:t>
            </w:r>
            <w:proofErr w:type="spellEnd"/>
            <w:r>
              <w:rPr>
                <w:b/>
                <w:bCs/>
                <w:szCs w:val="24"/>
                <w:lang w:val="en-GB" w:eastAsia="en-GB"/>
              </w:rPr>
              <w:t>./</w:t>
            </w:r>
          </w:p>
        </w:tc>
        <w:tc>
          <w:tcPr>
            <w:tcW w:w="1933" w:type="dxa"/>
            <w:tcBorders>
              <w:top w:val="single" w:sz="4" w:space="0" w:color="auto"/>
              <w:left w:val="nil"/>
              <w:bottom w:val="single" w:sz="4" w:space="0" w:color="auto"/>
              <w:right w:val="single" w:sz="4" w:space="0" w:color="auto"/>
            </w:tcBorders>
            <w:noWrap/>
            <w:hideMark/>
          </w:tcPr>
          <w:p w:rsidR="004C175D" w:rsidRDefault="004C175D">
            <w:pPr>
              <w:spacing w:line="256" w:lineRule="auto"/>
              <w:jc w:val="both"/>
              <w:rPr>
                <w:b/>
                <w:bCs/>
                <w:szCs w:val="24"/>
                <w:lang w:val="en-GB" w:eastAsia="en-GB"/>
              </w:rPr>
            </w:pPr>
            <w:r>
              <w:rPr>
                <w:b/>
                <w:bCs/>
                <w:szCs w:val="24"/>
                <w:lang w:val="en-GB" w:eastAsia="en-GB"/>
              </w:rPr>
              <w:t xml:space="preserve"> </w:t>
            </w:r>
            <w:proofErr w:type="spellStart"/>
            <w:r>
              <w:rPr>
                <w:b/>
                <w:bCs/>
                <w:szCs w:val="24"/>
                <w:lang w:val="en-GB" w:eastAsia="en-GB"/>
              </w:rPr>
              <w:t>Количество</w:t>
            </w:r>
            <w:proofErr w:type="spellEnd"/>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r w:rsidR="004C175D" w:rsidTr="004C175D">
        <w:trPr>
          <w:cantSplit/>
        </w:trPr>
        <w:tc>
          <w:tcPr>
            <w:tcW w:w="2253" w:type="dxa"/>
            <w:tcBorders>
              <w:top w:val="single" w:sz="4" w:space="0" w:color="auto"/>
              <w:left w:val="single" w:sz="4" w:space="0" w:color="auto"/>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4C175D" w:rsidRDefault="004C175D">
            <w:pPr>
              <w:spacing w:line="256" w:lineRule="auto"/>
              <w:jc w:val="both"/>
              <w:rPr>
                <w:b/>
                <w:bCs/>
                <w:szCs w:val="24"/>
                <w:lang w:val="en-GB" w:eastAsia="en-GB"/>
              </w:rPr>
            </w:pPr>
          </w:p>
        </w:tc>
      </w:tr>
    </w:tbl>
    <w:p w:rsidR="004C175D" w:rsidRDefault="004C175D" w:rsidP="004C175D">
      <w:pPr>
        <w:jc w:val="both"/>
        <w:rPr>
          <w:b/>
          <w:bCs/>
          <w:szCs w:val="24"/>
          <w:lang w:eastAsia="en-GB"/>
        </w:rPr>
      </w:pP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w:t>
      </w:r>
      <w:bookmarkStart w:id="0" w:name="_GoBack"/>
      <w:bookmarkEnd w:id="0"/>
      <w:r>
        <w:rPr>
          <w:rFonts w:eastAsia="Calibri"/>
          <w:szCs w:val="24"/>
          <w:lang w:eastAsia="en-US"/>
        </w:rPr>
        <w:t xml:space="preserve">31.12.2021 г.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на стоките по чл.</w:t>
      </w:r>
      <w:r w:rsidR="00EC2DBB">
        <w:rPr>
          <w:rFonts w:eastAsia="Calibri"/>
          <w:szCs w:val="24"/>
          <w:lang w:val="en-US" w:eastAsia="en-US"/>
        </w:rPr>
        <w:t xml:space="preserve"> </w:t>
      </w:r>
      <w:r>
        <w:rPr>
          <w:rFonts w:eastAsia="Calibri"/>
          <w:szCs w:val="24"/>
          <w:lang w:eastAsia="en-US"/>
        </w:rPr>
        <w:t xml:space="preserve">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4C175D" w:rsidRDefault="004C175D" w:rsidP="004C175D">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w:t>
      </w:r>
      <w:proofErr w:type="spellStart"/>
      <w:r>
        <w:rPr>
          <w:rFonts w:eastAsia="Calibri"/>
          <w:szCs w:val="24"/>
          <w:lang w:eastAsia="en-US"/>
        </w:rPr>
        <w:t>биоподобните</w:t>
      </w:r>
      <w:proofErr w:type="spellEnd"/>
      <w:r>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4C175D" w:rsidRDefault="004C175D" w:rsidP="004C175D">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C175D" w:rsidRDefault="004C175D" w:rsidP="004C175D">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 xml:space="preserve">датата на влизане в сила на решението на Националния съвет по цени и </w:t>
      </w:r>
      <w:proofErr w:type="spellStart"/>
      <w:r>
        <w:rPr>
          <w:color w:val="000000"/>
        </w:rPr>
        <w:t>реимбурсиране</w:t>
      </w:r>
      <w:proofErr w:type="spellEnd"/>
      <w:r>
        <w:rPr>
          <w:color w:val="000000"/>
        </w:rPr>
        <w:t xml:space="preserve"> на лекарствените продукти ( НСЦРЛП);</w:t>
      </w:r>
    </w:p>
    <w:p w:rsidR="004C175D" w:rsidRDefault="004C175D" w:rsidP="004C175D">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C175D" w:rsidRDefault="004C175D" w:rsidP="004C175D">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4C175D" w:rsidRDefault="004C175D" w:rsidP="004C175D">
      <w:pPr>
        <w:autoSpaceDE w:val="0"/>
        <w:autoSpaceDN w:val="0"/>
        <w:adjustRightInd w:val="0"/>
        <w:ind w:firstLine="708"/>
        <w:jc w:val="both"/>
      </w:pPr>
    </w:p>
    <w:p w:rsidR="004C175D" w:rsidRDefault="004C175D" w:rsidP="004C175D">
      <w:pPr>
        <w:jc w:val="both"/>
        <w:rPr>
          <w:color w:val="000000"/>
          <w:szCs w:val="24"/>
        </w:rPr>
      </w:pPr>
    </w:p>
    <w:p w:rsidR="004C175D" w:rsidRDefault="004C175D" w:rsidP="004C175D">
      <w:pPr>
        <w:jc w:val="center"/>
        <w:rPr>
          <w:rFonts w:eastAsia="Batang"/>
          <w:b/>
          <w:bCs/>
          <w:szCs w:val="24"/>
        </w:rPr>
      </w:pPr>
      <w:r>
        <w:rPr>
          <w:rFonts w:eastAsia="Batang"/>
          <w:b/>
          <w:bCs/>
          <w:szCs w:val="24"/>
        </w:rPr>
        <w:t>ІII. УСЛОВИЯ И НАЧИН НА ПЛАЩАНЕ</w:t>
      </w:r>
    </w:p>
    <w:p w:rsidR="004C175D" w:rsidRDefault="004C175D" w:rsidP="004C175D">
      <w:pPr>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4C175D" w:rsidRDefault="004C175D" w:rsidP="004C175D">
      <w:pPr>
        <w:numPr>
          <w:ilvl w:val="0"/>
          <w:numId w:val="2"/>
        </w:numPr>
        <w:spacing w:after="160" w:line="256" w:lineRule="auto"/>
        <w:contextualSpacing/>
        <w:jc w:val="both"/>
        <w:rPr>
          <w:rFonts w:eastAsia="Calibri"/>
          <w:lang w:val="ru-RU"/>
        </w:rPr>
      </w:pPr>
      <w:proofErr w:type="spellStart"/>
      <w:r>
        <w:rPr>
          <w:rFonts w:eastAsia="Calibri"/>
        </w:rPr>
        <w:t>Доставна</w:t>
      </w:r>
      <w:proofErr w:type="spellEnd"/>
      <w:r>
        <w:rPr>
          <w:rFonts w:eastAsia="Calibri"/>
        </w:rPr>
        <w:t xml:space="preserve"> фактура, съставена съгласно изискванията на ЗДДС и ППЗДДС;</w:t>
      </w:r>
    </w:p>
    <w:p w:rsidR="004C175D" w:rsidRDefault="004C175D" w:rsidP="004C175D">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w:t>
      </w:r>
      <w:proofErr w:type="spellStart"/>
      <w:r>
        <w:rPr>
          <w:rFonts w:eastAsia="Calibri"/>
          <w:szCs w:val="24"/>
          <w:lang w:eastAsia="en-US"/>
        </w:rPr>
        <w:t>комплектовани</w:t>
      </w:r>
      <w:proofErr w:type="spellEnd"/>
      <w:r>
        <w:rPr>
          <w:rFonts w:eastAsia="Calibri"/>
          <w:szCs w:val="24"/>
          <w:lang w:eastAsia="en-US"/>
        </w:rPr>
        <w:t xml:space="preserve">,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4C175D" w:rsidRDefault="004C175D" w:rsidP="004C175D">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IV. СРОК НА ДОСТАВЯНЕ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lastRenderedPageBreak/>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w:t>
      </w:r>
      <w:proofErr w:type="spellStart"/>
      <w:r>
        <w:rPr>
          <w:rFonts w:eastAsia="Calibri"/>
          <w:szCs w:val="24"/>
          <w:lang w:eastAsia="en-US"/>
        </w:rPr>
        <w:t>биоподобен</w:t>
      </w:r>
      <w:proofErr w:type="spellEnd"/>
      <w:r>
        <w:rPr>
          <w:rFonts w:eastAsia="Calibri"/>
          <w:szCs w:val="24"/>
          <w:lang w:eastAsia="en-US"/>
        </w:rPr>
        <w:t xml:space="preserve">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4C175D" w:rsidRDefault="004C175D" w:rsidP="004C175D">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 МЯСТО НА ДОСТАВЯНЕ</w:t>
      </w:r>
    </w:p>
    <w:p w:rsidR="004C175D" w:rsidRDefault="004C175D" w:rsidP="004C175D">
      <w:pPr>
        <w:autoSpaceDE w:val="0"/>
        <w:autoSpaceDN w:val="0"/>
        <w:adjustRightInd w:val="0"/>
        <w:jc w:val="center"/>
        <w:rPr>
          <w:rFonts w:eastAsia="Batang"/>
          <w:b/>
          <w:bCs/>
          <w:szCs w:val="24"/>
        </w:rPr>
      </w:pPr>
    </w:p>
    <w:p w:rsidR="004C175D" w:rsidRPr="002C1283" w:rsidRDefault="004C175D" w:rsidP="004C175D">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w:t>
      </w:r>
      <w:r w:rsidR="002C1283">
        <w:rPr>
          <w:rFonts w:eastAsia="Calibri"/>
          <w:szCs w:val="24"/>
          <w:lang w:eastAsia="en-US"/>
        </w:rPr>
        <w:t>деля следния адрес: гр.</w:t>
      </w:r>
      <w:r w:rsidR="00EC2DBB">
        <w:rPr>
          <w:rFonts w:eastAsia="Calibri"/>
          <w:szCs w:val="24"/>
          <w:lang w:eastAsia="en-US"/>
        </w:rPr>
        <w:t xml:space="preserve"> Враца</w:t>
      </w:r>
      <w:r w:rsidR="002C1283">
        <w:rPr>
          <w:rFonts w:eastAsia="Calibri"/>
          <w:szCs w:val="24"/>
          <w:lang w:eastAsia="en-US"/>
        </w:rPr>
        <w:t>,</w:t>
      </w:r>
      <w:r w:rsidR="00EC2DBB" w:rsidRPr="00EC2DBB">
        <w:t xml:space="preserve"> </w:t>
      </w:r>
      <w:r w:rsidR="00EC2DBB">
        <w:t>бул. Втори юни № 68.</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4C175D" w:rsidRDefault="004C175D" w:rsidP="004C175D">
      <w:pPr>
        <w:autoSpaceDE w:val="0"/>
        <w:autoSpaceDN w:val="0"/>
        <w:adjustRightInd w:val="0"/>
        <w:jc w:val="center"/>
        <w:rPr>
          <w:rFonts w:eastAsia="Batang"/>
          <w:szCs w:val="24"/>
        </w:rPr>
      </w:pPr>
    </w:p>
    <w:p w:rsidR="004C175D" w:rsidRDefault="004C175D" w:rsidP="004C175D">
      <w:pPr>
        <w:autoSpaceDE w:val="0"/>
        <w:autoSpaceDN w:val="0"/>
        <w:adjustRightInd w:val="0"/>
        <w:jc w:val="center"/>
        <w:rPr>
          <w:rFonts w:eastAsia="Batang"/>
          <w:b/>
          <w:bCs/>
          <w:szCs w:val="24"/>
        </w:rPr>
      </w:pPr>
      <w:r>
        <w:rPr>
          <w:rFonts w:eastAsia="Batang"/>
          <w:szCs w:val="24"/>
        </w:rPr>
        <w:t> </w:t>
      </w:r>
    </w:p>
    <w:p w:rsidR="004C175D" w:rsidRDefault="004C175D" w:rsidP="004C175D">
      <w:pPr>
        <w:autoSpaceDE w:val="0"/>
        <w:autoSpaceDN w:val="0"/>
        <w:adjustRightInd w:val="0"/>
        <w:jc w:val="center"/>
        <w:rPr>
          <w:rFonts w:eastAsia="Batang"/>
          <w:b/>
          <w:bCs/>
          <w:szCs w:val="24"/>
        </w:rPr>
      </w:pPr>
      <w:r>
        <w:rPr>
          <w:rFonts w:eastAsia="Batang"/>
          <w:b/>
          <w:bCs/>
          <w:szCs w:val="24"/>
        </w:rPr>
        <w:t>VI. ДАТА НА ДОСТАВЯНЕ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4C175D" w:rsidRDefault="004C175D" w:rsidP="004C175D">
      <w:pPr>
        <w:jc w:val="both"/>
        <w:rPr>
          <w:rFonts w:eastAsia="Calibri"/>
          <w:szCs w:val="24"/>
          <w:lang w:eastAsia="en-US"/>
        </w:rPr>
      </w:pPr>
      <w:r>
        <w:rPr>
          <w:rFonts w:eastAsia="Calibri"/>
          <w:szCs w:val="24"/>
          <w:lang w:eastAsia="en-US"/>
        </w:rPr>
        <w:t>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 . ЗАДЪЛЖЕНИЯ НА ИЗПЪЛНИТЕЛЯ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4C175D" w:rsidRDefault="004C175D" w:rsidP="004C175D">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4C175D" w:rsidRDefault="004C175D" w:rsidP="004C175D">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4C175D" w:rsidRDefault="004C175D" w:rsidP="004C175D">
      <w:pPr>
        <w:jc w:val="both"/>
        <w:rPr>
          <w:rFonts w:eastAsia="Calibri"/>
          <w:szCs w:val="24"/>
          <w:lang w:eastAsia="en-US"/>
        </w:rPr>
      </w:pPr>
      <w:r>
        <w:rPr>
          <w:rFonts w:eastAsia="Calibri"/>
          <w:szCs w:val="24"/>
          <w:lang w:eastAsia="en-US"/>
        </w:rPr>
        <w:lastRenderedPageBreak/>
        <w:t>3. При подписването на договора да представи:</w:t>
      </w:r>
    </w:p>
    <w:p w:rsidR="004C175D" w:rsidRDefault="004C175D" w:rsidP="004C175D">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4C175D" w:rsidRDefault="00EC2DBB" w:rsidP="004C175D">
      <w:pPr>
        <w:jc w:val="both"/>
        <w:rPr>
          <w:rFonts w:eastAsia="Calibri"/>
          <w:b/>
          <w:szCs w:val="24"/>
          <w:lang w:eastAsia="en-US"/>
        </w:rPr>
      </w:pPr>
      <w:r>
        <w:rPr>
          <w:rFonts w:eastAsia="Calibri"/>
          <w:szCs w:val="24"/>
          <w:lang w:eastAsia="en-US"/>
        </w:rPr>
        <w:t>б) гаранция за изпълнение</w:t>
      </w:r>
      <w:r w:rsidR="004C175D">
        <w:rPr>
          <w:rFonts w:eastAsia="Calibri"/>
          <w:szCs w:val="24"/>
          <w:lang w:eastAsia="en-US"/>
        </w:rPr>
        <w:t xml:space="preserve">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004C175D">
        <w:rPr>
          <w:rFonts w:eastAsia="Calibri"/>
          <w:b/>
          <w:szCs w:val="24"/>
          <w:lang w:eastAsia="en-US"/>
        </w:rPr>
        <w:t>ИЗПЪЛНИТЕЛЯТ</w:t>
      </w:r>
      <w:r w:rsidR="004C175D">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004C175D">
        <w:rPr>
          <w:rFonts w:eastAsia="Calibri"/>
          <w:b/>
          <w:szCs w:val="24"/>
          <w:lang w:eastAsia="en-US"/>
        </w:rPr>
        <w:t xml:space="preserve">Гаранцията е в размер на </w:t>
      </w:r>
      <w:r w:rsidR="004C175D">
        <w:rPr>
          <w:rFonts w:eastAsia="Calibri"/>
          <w:b/>
          <w:szCs w:val="24"/>
          <w:lang w:val="en-US" w:eastAsia="en-US"/>
        </w:rPr>
        <w:t xml:space="preserve">3% </w:t>
      </w:r>
      <w:r w:rsidR="004C175D">
        <w:rPr>
          <w:rFonts w:eastAsia="Calibri"/>
          <w:b/>
          <w:szCs w:val="24"/>
          <w:lang w:eastAsia="en-US"/>
        </w:rPr>
        <w:t>от стойността на договора без ДДС и възлиза на …………………………… лева.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4C175D" w:rsidRDefault="004C175D" w:rsidP="004C175D">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4C175D" w:rsidRDefault="004C175D" w:rsidP="004C175D">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4C175D" w:rsidRDefault="004C175D" w:rsidP="004C175D">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4C175D" w:rsidRDefault="004C175D" w:rsidP="004C175D">
      <w:pPr>
        <w:jc w:val="both"/>
        <w:rPr>
          <w:rFonts w:eastAsia="Calibri"/>
          <w:szCs w:val="24"/>
          <w:lang w:eastAsia="en-US"/>
        </w:rPr>
      </w:pPr>
      <w:r>
        <w:rPr>
          <w:rFonts w:eastAsia="Calibri"/>
          <w:szCs w:val="24"/>
          <w:lang w:eastAsia="en-US"/>
        </w:rPr>
        <w:t xml:space="preserve"> </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4C175D" w:rsidRDefault="004C175D" w:rsidP="004C175D">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4C175D" w:rsidRDefault="004C175D" w:rsidP="004C175D">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4C175D" w:rsidRDefault="004C175D" w:rsidP="004C175D">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4C175D" w:rsidRDefault="004C175D" w:rsidP="004C175D">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4C175D" w:rsidRDefault="004C175D" w:rsidP="004C175D">
      <w:pPr>
        <w:jc w:val="both"/>
        <w:rPr>
          <w:rFonts w:eastAsia="Calibri"/>
          <w:bCs/>
          <w:szCs w:val="24"/>
          <w:lang w:eastAsia="en-US"/>
        </w:rPr>
      </w:pPr>
      <w:r>
        <w:rPr>
          <w:rFonts w:eastAsia="Calibri"/>
          <w:b/>
          <w:szCs w:val="24"/>
          <w:lang w:eastAsia="en-US"/>
        </w:rPr>
        <w:t xml:space="preserve"> </w:t>
      </w:r>
      <w:r>
        <w:rPr>
          <w:rFonts w:eastAsia="Calibri"/>
          <w:b/>
        </w:rPr>
        <w:t>(4)</w:t>
      </w:r>
      <w:r>
        <w:rPr>
          <w:rFonts w:eastAsia="Calibri"/>
        </w:rPr>
        <w:t xml:space="preserve"> Остатъчният срок на годност на биопродукт /</w:t>
      </w:r>
      <w:proofErr w:type="spellStart"/>
      <w:r>
        <w:rPr>
          <w:rFonts w:eastAsia="Calibri"/>
        </w:rPr>
        <w:t>биоподобен</w:t>
      </w:r>
      <w:proofErr w:type="spellEnd"/>
      <w:r>
        <w:rPr>
          <w:rFonts w:eastAsia="Calibri"/>
        </w:rPr>
        <w:t xml:space="preserve">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4C175D" w:rsidRDefault="004C175D" w:rsidP="004C175D">
      <w:pPr>
        <w:jc w:val="both"/>
        <w:rPr>
          <w:rFonts w:eastAsia="Calibri"/>
          <w:bCs/>
          <w:szCs w:val="24"/>
          <w:lang w:eastAsia="en-US"/>
        </w:rPr>
      </w:pPr>
      <w:r>
        <w:rPr>
          <w:rFonts w:eastAsia="Calibri"/>
          <w:b/>
        </w:rPr>
        <w:t>(5)</w:t>
      </w:r>
      <w:r>
        <w:rPr>
          <w:rFonts w:eastAsia="Calibri"/>
        </w:rPr>
        <w:t xml:space="preserve"> В случай на доставка на биопродукт/</w:t>
      </w:r>
      <w:proofErr w:type="spellStart"/>
      <w:r>
        <w:rPr>
          <w:rFonts w:eastAsia="Calibri"/>
        </w:rPr>
        <w:t>биоподобен</w:t>
      </w:r>
      <w:proofErr w:type="spellEnd"/>
      <w:r>
        <w:rPr>
          <w:rFonts w:eastAsia="Calibri"/>
        </w:rPr>
        <w:t xml:space="preserve"> продукт с по – кратък от договорения срок на годност, </w:t>
      </w:r>
      <w:r>
        <w:rPr>
          <w:rFonts w:eastAsia="Calibri"/>
          <w:bCs/>
        </w:rPr>
        <w:t>дължимата неустойка е както следва</w:t>
      </w:r>
      <w:r>
        <w:rPr>
          <w:rFonts w:eastAsia="Calibri"/>
        </w:rPr>
        <w:t>:</w:t>
      </w:r>
    </w:p>
    <w:p w:rsidR="004C175D" w:rsidRDefault="004C175D" w:rsidP="004C175D">
      <w:pPr>
        <w:ind w:firstLine="709"/>
        <w:jc w:val="both"/>
        <w:rPr>
          <w:rFonts w:eastAsia="Calibri"/>
          <w:szCs w:val="24"/>
          <w:lang w:eastAsia="en-US"/>
        </w:rPr>
      </w:pPr>
      <w:r>
        <w:rPr>
          <w:rFonts w:eastAsia="Calibri"/>
        </w:rPr>
        <w:lastRenderedPageBreak/>
        <w:tab/>
      </w:r>
      <w:r>
        <w:rPr>
          <w:rFonts w:eastAsia="Calibri"/>
          <w:szCs w:val="24"/>
          <w:lang w:eastAsia="en-US"/>
        </w:rPr>
        <w:t>от 19,99% до 10% - 2 %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4C175D" w:rsidRDefault="004C175D" w:rsidP="004C175D">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4C175D" w:rsidRDefault="004C175D" w:rsidP="004C175D">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Pr>
          <w:rFonts w:eastAsia="Calibri"/>
          <w:szCs w:val="24"/>
          <w:lang w:eastAsia="en-US"/>
        </w:rPr>
        <w:t>биоподобен</w:t>
      </w:r>
      <w:proofErr w:type="spellEnd"/>
      <w:r>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4C175D" w:rsidRDefault="004C175D" w:rsidP="004C175D">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4C175D" w:rsidRDefault="004C175D" w:rsidP="004C175D">
      <w:pPr>
        <w:autoSpaceDE w:val="0"/>
        <w:autoSpaceDN w:val="0"/>
        <w:adjustRightInd w:val="0"/>
        <w:jc w:val="center"/>
        <w:rPr>
          <w:rFonts w:eastAsia="Batang"/>
          <w:szCs w:val="24"/>
        </w:rPr>
      </w:pPr>
    </w:p>
    <w:p w:rsidR="004C175D" w:rsidRDefault="004C175D" w:rsidP="004C175D">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4C175D" w:rsidRDefault="004C175D" w:rsidP="004C175D">
      <w:pPr>
        <w:jc w:val="both"/>
        <w:rPr>
          <w:rFonts w:eastAsia="Calibri"/>
          <w:szCs w:val="24"/>
          <w:lang w:eastAsia="en-US"/>
        </w:rPr>
      </w:pPr>
      <w:r>
        <w:rPr>
          <w:rFonts w:eastAsia="Calibri"/>
          <w:szCs w:val="24"/>
          <w:lang w:eastAsia="en-US"/>
        </w:rPr>
        <w:t xml:space="preserve">а) количество и </w:t>
      </w:r>
      <w:proofErr w:type="spellStart"/>
      <w:r>
        <w:rPr>
          <w:rFonts w:eastAsia="Calibri"/>
          <w:szCs w:val="24"/>
          <w:lang w:eastAsia="en-US"/>
        </w:rPr>
        <w:t>некомплектност</w:t>
      </w:r>
      <w:proofErr w:type="spellEnd"/>
      <w:r>
        <w:rPr>
          <w:rFonts w:eastAsia="Calibri"/>
          <w:szCs w:val="24"/>
          <w:lang w:eastAsia="en-US"/>
        </w:rPr>
        <w:t xml:space="preserve"> на стоките или техническата документация (явни недостатъци);</w:t>
      </w:r>
    </w:p>
    <w:p w:rsidR="004C175D" w:rsidRDefault="004C175D" w:rsidP="004C175D">
      <w:pPr>
        <w:jc w:val="both"/>
        <w:rPr>
          <w:rFonts w:eastAsia="Calibri"/>
          <w:szCs w:val="24"/>
          <w:lang w:eastAsia="en-US"/>
        </w:rPr>
      </w:pPr>
      <w:r>
        <w:rPr>
          <w:rFonts w:eastAsia="Calibri"/>
          <w:szCs w:val="24"/>
          <w:lang w:eastAsia="en-US"/>
        </w:rPr>
        <w:t>б) качество (скрити недостатъци):</w:t>
      </w:r>
    </w:p>
    <w:p w:rsidR="004C175D" w:rsidRDefault="004C175D" w:rsidP="004C175D">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4C175D" w:rsidRDefault="004C175D" w:rsidP="004C175D">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4C175D" w:rsidRDefault="004C175D" w:rsidP="004C175D">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 xml:space="preserve">) </w:t>
      </w:r>
      <w:r>
        <w:rPr>
          <w:rFonts w:eastAsia="Calibri"/>
          <w:szCs w:val="24"/>
          <w:lang w:eastAsia="en-US"/>
        </w:rPr>
        <w:t xml:space="preserve">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4C175D" w:rsidRDefault="004C175D" w:rsidP="004C175D">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4C175D" w:rsidRDefault="004C175D" w:rsidP="004C175D">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lastRenderedPageBreak/>
        <w:t>ХІІ. ОТГОВОРНОСТ ПРИ НЕИЗПЪЛНЕНИЕ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4C175D" w:rsidRDefault="004C175D" w:rsidP="004C175D">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4C175D" w:rsidRDefault="004C175D" w:rsidP="004C175D">
      <w:pPr>
        <w:jc w:val="both"/>
        <w:rPr>
          <w:rFonts w:eastAsia="Calibri"/>
          <w:szCs w:val="24"/>
          <w:lang w:eastAsia="en-US"/>
        </w:rPr>
      </w:pP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XIII. ФОРСМАЖОРНИ ОБСТОЯТЕЛСТВА</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Pr>
          <w:rFonts w:eastAsia="Calibri"/>
          <w:szCs w:val="24"/>
          <w:lang w:eastAsia="en-US"/>
        </w:rPr>
        <w:lastRenderedPageBreak/>
        <w:t xml:space="preserve">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ХІV. СПОРОВЕ</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 СЪОБЩЕНИЯ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4C175D" w:rsidRDefault="004C175D" w:rsidP="004C175D">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w:t>
      </w:r>
      <w:proofErr w:type="spellStart"/>
      <w:r>
        <w:rPr>
          <w:rFonts w:eastAsia="Calibri"/>
          <w:szCs w:val="24"/>
          <w:lang w:eastAsia="en-US"/>
        </w:rPr>
        <w:t>mail</w:t>
      </w:r>
      <w:proofErr w:type="spellEnd"/>
      <w:r>
        <w:rPr>
          <w:rFonts w:eastAsia="Calibri"/>
          <w:szCs w:val="24"/>
          <w:lang w:eastAsia="en-US"/>
        </w:rPr>
        <w:t>.</w:t>
      </w:r>
    </w:p>
    <w:p w:rsidR="004C175D" w:rsidRDefault="004C175D" w:rsidP="004C175D">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4C175D" w:rsidRDefault="004C175D" w:rsidP="002C1283">
      <w:pPr>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4C175D" w:rsidRDefault="004C175D" w:rsidP="002C1283">
      <w:pPr>
        <w:jc w:val="both"/>
        <w:rPr>
          <w:rFonts w:eastAsia="Calibri"/>
          <w:szCs w:val="24"/>
          <w:lang w:eastAsia="en-US"/>
        </w:rPr>
      </w:pPr>
      <w:r>
        <w:rPr>
          <w:rFonts w:eastAsia="Calibri"/>
          <w:szCs w:val="24"/>
          <w:lang w:eastAsia="en-US"/>
        </w:rPr>
        <w:t xml:space="preserve">……………………..          </w:t>
      </w:r>
      <w:r w:rsidR="002C1283">
        <w:rPr>
          <w:rFonts w:eastAsia="Calibri"/>
          <w:szCs w:val="24"/>
          <w:lang w:eastAsia="en-US"/>
        </w:rPr>
        <w:t xml:space="preserve">                </w:t>
      </w:r>
      <w:r w:rsidR="00EC2DBB">
        <w:rPr>
          <w:rFonts w:eastAsia="Calibri"/>
          <w:szCs w:val="24"/>
          <w:lang w:eastAsia="en-US"/>
        </w:rPr>
        <w:t>гр. Враца,</w:t>
      </w:r>
      <w:r w:rsidR="00EC2DBB" w:rsidRPr="00EC2DBB">
        <w:t xml:space="preserve"> </w:t>
      </w:r>
      <w:r w:rsidR="00EC2DBB">
        <w:t>бул. Втори юни № 68</w:t>
      </w:r>
    </w:p>
    <w:p w:rsidR="004C175D" w:rsidRDefault="004C175D" w:rsidP="002C1283">
      <w:pPr>
        <w:jc w:val="both"/>
        <w:rPr>
          <w:rFonts w:eastAsia="Calibri"/>
          <w:szCs w:val="24"/>
          <w:lang w:eastAsia="en-US"/>
        </w:rPr>
      </w:pPr>
      <w:r>
        <w:rPr>
          <w:rFonts w:eastAsia="Calibri"/>
          <w:szCs w:val="24"/>
          <w:lang w:eastAsia="en-US"/>
        </w:rPr>
        <w:t>………</w:t>
      </w:r>
      <w:r w:rsidR="002C1283">
        <w:rPr>
          <w:rFonts w:eastAsia="Calibri"/>
          <w:szCs w:val="24"/>
          <w:lang w:eastAsia="en-US"/>
        </w:rPr>
        <w:t xml:space="preserve">……………..                        </w:t>
      </w:r>
      <w:r w:rsidR="00EC2DBB">
        <w:rPr>
          <w:rFonts w:eastAsia="Calibri"/>
          <w:szCs w:val="24"/>
          <w:lang w:eastAsia="en-US"/>
        </w:rPr>
        <w:t xml:space="preserve">         </w:t>
      </w:r>
      <w:r w:rsidR="002C1283">
        <w:rPr>
          <w:rFonts w:eastAsia="Calibri"/>
          <w:szCs w:val="24"/>
          <w:lang w:eastAsia="en-US"/>
        </w:rPr>
        <w:t>тел</w:t>
      </w:r>
      <w:r w:rsidR="002C1283" w:rsidRPr="00EC2DBB">
        <w:rPr>
          <w:rFonts w:eastAsia="Calibri"/>
          <w:sz w:val="22"/>
          <w:szCs w:val="22"/>
          <w:lang w:eastAsia="en-US"/>
        </w:rPr>
        <w:t>.</w:t>
      </w:r>
      <w:r w:rsidR="00EC2DBB" w:rsidRPr="00EC2DBB">
        <w:rPr>
          <w:rFonts w:ascii="Open Sans" w:hAnsi="Open Sans"/>
          <w:color w:val="333333"/>
          <w:sz w:val="22"/>
          <w:szCs w:val="22"/>
          <w:shd w:val="clear" w:color="auto" w:fill="FFFFFF"/>
        </w:rPr>
        <w:t xml:space="preserve"> 092 620386</w:t>
      </w:r>
      <w:r w:rsidR="002C1283">
        <w:rPr>
          <w:rFonts w:eastAsia="Calibri"/>
          <w:szCs w:val="24"/>
          <w:lang w:eastAsia="en-US"/>
        </w:rPr>
        <w:t>; факс</w:t>
      </w:r>
      <w:r w:rsidR="00EC2DBB" w:rsidRPr="00EC2DBB">
        <w:rPr>
          <w:rFonts w:ascii="Open Sans" w:hAnsi="Open Sans"/>
          <w:color w:val="333333"/>
          <w:sz w:val="21"/>
          <w:szCs w:val="21"/>
          <w:shd w:val="clear" w:color="auto" w:fill="FFFFFF"/>
        </w:rPr>
        <w:t xml:space="preserve"> </w:t>
      </w:r>
      <w:r w:rsidR="00EC2DBB">
        <w:rPr>
          <w:rFonts w:ascii="Open Sans" w:hAnsi="Open Sans"/>
          <w:color w:val="333333"/>
          <w:sz w:val="21"/>
          <w:szCs w:val="21"/>
          <w:shd w:val="clear" w:color="auto" w:fill="FFFFFF"/>
        </w:rPr>
        <w:t>092 620386</w:t>
      </w:r>
      <w:r w:rsidR="002C1283">
        <w:rPr>
          <w:rFonts w:eastAsia="Calibri"/>
          <w:szCs w:val="24"/>
          <w:lang w:eastAsia="en-US"/>
        </w:rPr>
        <w:t>; e-</w:t>
      </w:r>
      <w:proofErr w:type="spellStart"/>
      <w:r w:rsidR="002C1283">
        <w:rPr>
          <w:rFonts w:eastAsia="Calibri"/>
          <w:szCs w:val="24"/>
          <w:lang w:eastAsia="en-US"/>
        </w:rPr>
        <w:t>mail</w:t>
      </w:r>
      <w:proofErr w:type="spellEnd"/>
      <w:r w:rsidR="002C1283">
        <w:rPr>
          <w:rFonts w:eastAsia="Calibri"/>
          <w:szCs w:val="24"/>
          <w:lang w:eastAsia="en-US"/>
        </w:rPr>
        <w:t>:</w:t>
      </w:r>
      <w:r w:rsidR="002C1283">
        <w:rPr>
          <w:rFonts w:eastAsia="Calibri"/>
          <w:szCs w:val="24"/>
          <w:lang w:val="en-US" w:eastAsia="en-US"/>
        </w:rPr>
        <w:t>csmp_vr</w:t>
      </w:r>
      <w:r w:rsidR="00EC2DBB">
        <w:rPr>
          <w:rFonts w:eastAsia="Calibri"/>
          <w:szCs w:val="24"/>
          <w:lang w:val="en-US" w:eastAsia="en-US"/>
        </w:rPr>
        <w:t>@abv</w:t>
      </w:r>
      <w:r w:rsidR="002C1283">
        <w:rPr>
          <w:rFonts w:eastAsia="Calibri"/>
          <w:szCs w:val="24"/>
          <w:lang w:val="en-US" w:eastAsia="en-US"/>
        </w:rPr>
        <w:t>.bg</w:t>
      </w:r>
      <w:r>
        <w:rPr>
          <w:rFonts w:eastAsia="Calibri"/>
          <w:szCs w:val="24"/>
          <w:lang w:eastAsia="en-US"/>
        </w:rPr>
        <w:tab/>
      </w:r>
      <w:r>
        <w:rPr>
          <w:rFonts w:eastAsia="Calibri"/>
          <w:szCs w:val="24"/>
          <w:lang w:eastAsia="en-US"/>
        </w:rPr>
        <w:tab/>
      </w:r>
    </w:p>
    <w:p w:rsidR="004C175D" w:rsidRDefault="004C175D" w:rsidP="004C175D">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jc w:val="center"/>
        <w:rPr>
          <w:rFonts w:eastAsia="Batang"/>
          <w:b/>
          <w:bCs/>
          <w:szCs w:val="24"/>
        </w:rPr>
      </w:pPr>
      <w:r>
        <w:rPr>
          <w:rFonts w:eastAsia="Batang"/>
          <w:b/>
          <w:bCs/>
          <w:szCs w:val="24"/>
        </w:rPr>
        <w:t>ХVІ. ДРУГИ УСЛОВИЯ</w:t>
      </w:r>
    </w:p>
    <w:p w:rsidR="004C175D" w:rsidRDefault="004C175D" w:rsidP="004C175D">
      <w:pPr>
        <w:autoSpaceDE w:val="0"/>
        <w:autoSpaceDN w:val="0"/>
        <w:adjustRightInd w:val="0"/>
        <w:jc w:val="center"/>
        <w:rPr>
          <w:rFonts w:eastAsia="Batang"/>
          <w:b/>
          <w:bCs/>
          <w:szCs w:val="24"/>
        </w:rPr>
      </w:pPr>
    </w:p>
    <w:p w:rsidR="004C175D" w:rsidRDefault="004C175D" w:rsidP="004C175D">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4C175D" w:rsidRDefault="004C175D" w:rsidP="004C175D">
      <w:pPr>
        <w:jc w:val="both"/>
        <w:rPr>
          <w:rFonts w:eastAsia="Calibri"/>
          <w:szCs w:val="24"/>
          <w:lang w:eastAsia="en-US"/>
        </w:rPr>
      </w:pPr>
      <w:r>
        <w:rPr>
          <w:rFonts w:eastAsia="Calibri"/>
          <w:szCs w:val="24"/>
          <w:lang w:eastAsia="en-US"/>
        </w:rPr>
        <w:tab/>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ХVІІ. ПОДИЗПЪЛНИТЕЛИ</w:t>
      </w:r>
    </w:p>
    <w:p w:rsidR="004C175D" w:rsidRDefault="004C175D" w:rsidP="004C175D">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4C175D" w:rsidRDefault="004C175D" w:rsidP="004C175D">
      <w:pPr>
        <w:jc w:val="center"/>
        <w:rPr>
          <w:rFonts w:eastAsia="Calibri"/>
          <w:i/>
          <w:szCs w:val="24"/>
          <w:lang w:eastAsia="en-US"/>
        </w:rPr>
      </w:pPr>
    </w:p>
    <w:p w:rsidR="004C175D" w:rsidRDefault="004C175D" w:rsidP="004C175D">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4C175D" w:rsidRDefault="004C175D" w:rsidP="004C175D">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4C175D" w:rsidRDefault="004C175D" w:rsidP="004C175D">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4C175D" w:rsidRDefault="004C175D" w:rsidP="004C175D">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4C175D" w:rsidRDefault="004C175D" w:rsidP="004C175D">
      <w:pPr>
        <w:jc w:val="both"/>
        <w:rPr>
          <w:rFonts w:eastAsia="Calibri"/>
          <w:szCs w:val="24"/>
          <w:lang w:eastAsia="en-US"/>
        </w:rPr>
      </w:pPr>
      <w:r>
        <w:rPr>
          <w:rFonts w:eastAsia="Calibri"/>
          <w:b/>
          <w:szCs w:val="24"/>
          <w:lang w:eastAsia="en-US"/>
        </w:rPr>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4C175D" w:rsidRDefault="004C175D" w:rsidP="004C175D">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4C175D" w:rsidRDefault="004C175D" w:rsidP="004C175D">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4C175D" w:rsidRDefault="004C175D" w:rsidP="004C175D">
      <w:pPr>
        <w:jc w:val="both"/>
        <w:rPr>
          <w:rFonts w:eastAsia="Calibri"/>
          <w:szCs w:val="24"/>
          <w:lang w:eastAsia="en-US"/>
        </w:rPr>
      </w:pPr>
    </w:p>
    <w:p w:rsidR="004C175D" w:rsidRDefault="004C175D" w:rsidP="004C175D">
      <w:pPr>
        <w:autoSpaceDE w:val="0"/>
        <w:autoSpaceDN w:val="0"/>
        <w:adjustRightInd w:val="0"/>
        <w:jc w:val="center"/>
        <w:rPr>
          <w:rFonts w:eastAsia="Batang"/>
          <w:b/>
          <w:bCs/>
          <w:szCs w:val="24"/>
        </w:rPr>
      </w:pPr>
      <w:r>
        <w:rPr>
          <w:rFonts w:eastAsia="Batang"/>
          <w:b/>
          <w:bCs/>
          <w:szCs w:val="24"/>
        </w:rPr>
        <w:t>XVІІІ. ЗАКЛЮЧИТЕЛНИ РАЗПОРЕДБИ</w:t>
      </w:r>
    </w:p>
    <w:p w:rsidR="004C175D" w:rsidRDefault="004C175D" w:rsidP="004C175D">
      <w:pPr>
        <w:autoSpaceDE w:val="0"/>
        <w:autoSpaceDN w:val="0"/>
        <w:adjustRightInd w:val="0"/>
        <w:jc w:val="center"/>
        <w:rPr>
          <w:rFonts w:eastAsia="Batang"/>
          <w:b/>
          <w:bCs/>
          <w:szCs w:val="24"/>
        </w:rPr>
      </w:pPr>
    </w:p>
    <w:p w:rsidR="004C175D" w:rsidRDefault="004C175D" w:rsidP="004C175D">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4C175D" w:rsidRDefault="004C175D" w:rsidP="004C175D">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4C175D" w:rsidRDefault="004C175D" w:rsidP="004C175D">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4C175D" w:rsidRDefault="004C175D" w:rsidP="004C175D">
      <w:pPr>
        <w:autoSpaceDE w:val="0"/>
        <w:autoSpaceDN w:val="0"/>
        <w:adjustRightInd w:val="0"/>
        <w:jc w:val="both"/>
        <w:rPr>
          <w:rFonts w:eastAsia="Batang"/>
          <w:b/>
          <w:bCs/>
          <w:szCs w:val="24"/>
          <w:lang w:val="en-US"/>
        </w:rPr>
      </w:pPr>
    </w:p>
    <w:p w:rsidR="004C175D" w:rsidRDefault="004C175D" w:rsidP="004C175D">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320AEB" w:rsidRPr="00DE1980" w:rsidRDefault="004C175D" w:rsidP="004C175D">
      <w:pPr>
        <w:spacing w:line="300" w:lineRule="atLeast"/>
        <w:rPr>
          <w:szCs w:val="24"/>
        </w:rPr>
      </w:pPr>
      <w:r>
        <w:rPr>
          <w:rFonts w:eastAsia="Batang"/>
          <w:b/>
          <w:szCs w:val="24"/>
        </w:rPr>
        <w:t>_________</w:t>
      </w:r>
    </w:p>
    <w:sectPr w:rsidR="00320AEB" w:rsidRPr="00DE1980" w:rsidSect="00564879">
      <w:pgSz w:w="11906" w:h="16838" w:code="9"/>
      <w:pgMar w:top="794" w:right="567" w:bottom="794" w:left="147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54"/>
    <w:rsid w:val="000232E5"/>
    <w:rsid w:val="002C1283"/>
    <w:rsid w:val="00320AEB"/>
    <w:rsid w:val="004C175D"/>
    <w:rsid w:val="00564879"/>
    <w:rsid w:val="005C6E97"/>
    <w:rsid w:val="00686049"/>
    <w:rsid w:val="00771C54"/>
    <w:rsid w:val="00B70009"/>
    <w:rsid w:val="00DE1980"/>
    <w:rsid w:val="00E24109"/>
    <w:rsid w:val="00EC2DBB"/>
    <w:rsid w:val="00F843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1800-99F0-4225-AF41-FB518565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5D"/>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3361</Words>
  <Characters>19158</Characters>
  <Application>Microsoft Office Word</Application>
  <DocSecurity>0</DocSecurity>
  <Lines>159</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DQnkova</cp:lastModifiedBy>
  <cp:revision>4</cp:revision>
  <dcterms:created xsi:type="dcterms:W3CDTF">2020-08-24T10:46:00Z</dcterms:created>
  <dcterms:modified xsi:type="dcterms:W3CDTF">2020-08-27T09:05:00Z</dcterms:modified>
</cp:coreProperties>
</file>